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2F" w:rsidRDefault="00F7172F" w:rsidP="00F7172F">
      <w:pPr>
        <w:jc w:val="center"/>
      </w:pPr>
      <w:r w:rsidRPr="00F7172F">
        <w:rPr>
          <w:b/>
          <w:iCs/>
          <w:sz w:val="22"/>
          <w:szCs w:val="22"/>
          <w:lang w:val="sr-Cyrl-CS"/>
        </w:rPr>
        <w:t>Табела. 9.</w:t>
      </w:r>
      <w:r w:rsidRPr="00F7172F">
        <w:rPr>
          <w:b/>
          <w:iCs/>
          <w:sz w:val="22"/>
          <w:szCs w:val="22"/>
        </w:rPr>
        <w:t>6</w:t>
      </w:r>
      <w:r w:rsidRPr="00F7172F">
        <w:rPr>
          <w:b/>
          <w:iCs/>
          <w:sz w:val="22"/>
          <w:szCs w:val="22"/>
          <w:lang w:val="sr-Cyrl-CS"/>
        </w:rPr>
        <w:t>.</w:t>
      </w:r>
      <w:r w:rsidRPr="00F7172F">
        <w:rPr>
          <w:sz w:val="22"/>
          <w:szCs w:val="22"/>
          <w:lang w:val="sr-Cyrl-CS"/>
        </w:rPr>
        <w:t xml:space="preserve"> Компетентност наставника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322"/>
        <w:gridCol w:w="924"/>
        <w:gridCol w:w="1422"/>
        <w:gridCol w:w="1844"/>
        <w:gridCol w:w="2348"/>
        <w:gridCol w:w="1430"/>
        <w:gridCol w:w="594"/>
      </w:tblGrid>
      <w:tr w:rsidR="00CA2E90" w:rsidRPr="00A22864" w:rsidTr="002B56B7">
        <w:trPr>
          <w:trHeight w:val="227"/>
          <w:jc w:val="center"/>
        </w:trPr>
        <w:tc>
          <w:tcPr>
            <w:tcW w:w="1347" w:type="pct"/>
            <w:gridSpan w:val="3"/>
            <w:vAlign w:val="center"/>
          </w:tcPr>
          <w:p w:rsidR="00CA2E90" w:rsidRPr="00A22864" w:rsidRDefault="00CA2E90" w:rsidP="00FA37DD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653" w:type="pct"/>
            <w:gridSpan w:val="5"/>
            <w:vAlign w:val="center"/>
          </w:tcPr>
          <w:p w:rsidR="00CA2E90" w:rsidRPr="00BC2B2A" w:rsidRDefault="00F47ECC" w:rsidP="00FA37DD">
            <w:r w:rsidRPr="007424E8">
              <w:t>Небојша П. Христов</w:t>
            </w:r>
          </w:p>
        </w:tc>
      </w:tr>
      <w:tr w:rsidR="00CA2E90" w:rsidRPr="00A22864" w:rsidTr="002B56B7">
        <w:trPr>
          <w:trHeight w:val="227"/>
          <w:jc w:val="center"/>
        </w:trPr>
        <w:tc>
          <w:tcPr>
            <w:tcW w:w="1347" w:type="pct"/>
            <w:gridSpan w:val="3"/>
            <w:vAlign w:val="center"/>
          </w:tcPr>
          <w:p w:rsidR="00CA2E90" w:rsidRPr="00A22864" w:rsidRDefault="00CA2E90" w:rsidP="00FA37DD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653" w:type="pct"/>
            <w:gridSpan w:val="5"/>
            <w:vAlign w:val="center"/>
          </w:tcPr>
          <w:p w:rsidR="00CA2E90" w:rsidRPr="007424E8" w:rsidRDefault="007424E8" w:rsidP="00FA37DD">
            <w:pPr>
              <w:rPr>
                <w:lang w:val="sr-Cyrl-RS"/>
              </w:rPr>
            </w:pPr>
            <w:r>
              <w:rPr>
                <w:lang w:val="sr-Cyrl-RS"/>
              </w:rPr>
              <w:t>ванредни професор</w:t>
            </w:r>
          </w:p>
        </w:tc>
      </w:tr>
      <w:tr w:rsidR="00CA2E90" w:rsidRPr="00A22864" w:rsidTr="002B56B7">
        <w:trPr>
          <w:trHeight w:val="227"/>
          <w:jc w:val="center"/>
        </w:trPr>
        <w:tc>
          <w:tcPr>
            <w:tcW w:w="1347" w:type="pct"/>
            <w:gridSpan w:val="3"/>
            <w:vAlign w:val="center"/>
          </w:tcPr>
          <w:p w:rsidR="00CA2E90" w:rsidRPr="00A22864" w:rsidRDefault="00CA2E90" w:rsidP="00FA37DD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3653" w:type="pct"/>
            <w:gridSpan w:val="5"/>
            <w:vAlign w:val="center"/>
          </w:tcPr>
          <w:p w:rsidR="00CA2E90" w:rsidRPr="00133B08" w:rsidRDefault="00133B08" w:rsidP="00FA37DD">
            <w:r>
              <w:t>Системи наоружања</w:t>
            </w:r>
          </w:p>
        </w:tc>
      </w:tr>
      <w:tr w:rsidR="00CA2E90" w:rsidRPr="00A22864" w:rsidTr="002B56B7">
        <w:trPr>
          <w:trHeight w:val="227"/>
          <w:jc w:val="center"/>
        </w:trPr>
        <w:tc>
          <w:tcPr>
            <w:tcW w:w="905" w:type="pct"/>
            <w:gridSpan w:val="2"/>
            <w:vAlign w:val="center"/>
          </w:tcPr>
          <w:p w:rsidR="00CA2E90" w:rsidRPr="00A22864" w:rsidRDefault="00CA2E90" w:rsidP="00FA37DD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41" w:type="pct"/>
            <w:vAlign w:val="center"/>
          </w:tcPr>
          <w:p w:rsidR="00CA2E90" w:rsidRPr="00A22864" w:rsidRDefault="00CA2E90" w:rsidP="00FA37DD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Година </w:t>
            </w:r>
          </w:p>
        </w:tc>
        <w:tc>
          <w:tcPr>
            <w:tcW w:w="1562" w:type="pct"/>
            <w:gridSpan w:val="2"/>
            <w:vAlign w:val="center"/>
          </w:tcPr>
          <w:p w:rsidR="00CA2E90" w:rsidRPr="00A22864" w:rsidRDefault="00CA2E90" w:rsidP="00FA37DD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Институција 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CA2E90" w:rsidRPr="00A22864" w:rsidRDefault="00CA2E90" w:rsidP="00FA37DD">
            <w:pPr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Област</w:t>
            </w:r>
            <w:r>
              <w:t xml:space="preserve"> </w:t>
            </w:r>
          </w:p>
        </w:tc>
        <w:tc>
          <w:tcPr>
            <w:tcW w:w="968" w:type="pct"/>
            <w:gridSpan w:val="2"/>
            <w:shd w:val="clear" w:color="auto" w:fill="auto"/>
            <w:vAlign w:val="center"/>
          </w:tcPr>
          <w:p w:rsidR="00CA2E90" w:rsidRPr="00646624" w:rsidRDefault="00CA2E90" w:rsidP="00FA37DD">
            <w:r>
              <w:t>Ужа научна односно уметничка област</w:t>
            </w:r>
          </w:p>
        </w:tc>
      </w:tr>
      <w:tr w:rsidR="00F47ECC" w:rsidRPr="00A22864" w:rsidTr="002B56B7">
        <w:trPr>
          <w:trHeight w:val="227"/>
          <w:jc w:val="center"/>
        </w:trPr>
        <w:tc>
          <w:tcPr>
            <w:tcW w:w="905" w:type="pct"/>
            <w:gridSpan w:val="2"/>
            <w:vAlign w:val="center"/>
          </w:tcPr>
          <w:p w:rsidR="00F47ECC" w:rsidRPr="00A22864" w:rsidRDefault="00F47ECC" w:rsidP="00FA37DD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41" w:type="pct"/>
            <w:vAlign w:val="center"/>
          </w:tcPr>
          <w:p w:rsidR="00F47ECC" w:rsidRPr="00F47ECC" w:rsidRDefault="005E28A4" w:rsidP="007424E8">
            <w:pPr>
              <w:tabs>
                <w:tab w:val="left" w:pos="567"/>
              </w:tabs>
              <w:jc w:val="center"/>
            </w:pPr>
            <w:r>
              <w:t>202</w:t>
            </w:r>
            <w:r w:rsidR="007424E8">
              <w:rPr>
                <w:lang w:val="sr-Cyrl-RS"/>
              </w:rPr>
              <w:t>4</w:t>
            </w:r>
            <w:r w:rsidR="00F47ECC" w:rsidRPr="00F47ECC">
              <w:t>.</w:t>
            </w:r>
          </w:p>
        </w:tc>
        <w:tc>
          <w:tcPr>
            <w:tcW w:w="1562" w:type="pct"/>
            <w:gridSpan w:val="2"/>
            <w:vAlign w:val="center"/>
          </w:tcPr>
          <w:p w:rsidR="00F47ECC" w:rsidRPr="00F47ECC" w:rsidRDefault="00F47ECC" w:rsidP="00FA37DD">
            <w:pPr>
              <w:tabs>
                <w:tab w:val="left" w:pos="567"/>
              </w:tabs>
              <w:jc w:val="both"/>
            </w:pPr>
            <w:r w:rsidRPr="00F47ECC">
              <w:t>Војна академија, Универзитет одбране у Београду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47ECC" w:rsidRPr="00F47ECC" w:rsidRDefault="00072256" w:rsidP="00FA37DD">
            <w:pPr>
              <w:tabs>
                <w:tab w:val="left" w:pos="567"/>
              </w:tabs>
              <w:jc w:val="both"/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="00F47ECC" w:rsidRPr="00F47ECC">
              <w:rPr>
                <w:lang w:val="sr-Cyrl-CS"/>
              </w:rPr>
              <w:t>ашинско инжењерство</w:t>
            </w:r>
          </w:p>
        </w:tc>
        <w:tc>
          <w:tcPr>
            <w:tcW w:w="968" w:type="pct"/>
            <w:gridSpan w:val="2"/>
            <w:shd w:val="clear" w:color="auto" w:fill="auto"/>
            <w:vAlign w:val="center"/>
          </w:tcPr>
          <w:p w:rsidR="00F47ECC" w:rsidRPr="00F47ECC" w:rsidRDefault="00F47ECC" w:rsidP="00FA37DD">
            <w:pPr>
              <w:tabs>
                <w:tab w:val="left" w:pos="567"/>
              </w:tabs>
              <w:jc w:val="both"/>
              <w:rPr>
                <w:lang w:val="sr-Cyrl-CS"/>
              </w:rPr>
            </w:pPr>
            <w:r w:rsidRPr="00F47ECC">
              <w:rPr>
                <w:lang w:val="sr-Cyrl-CS"/>
              </w:rPr>
              <w:t>Системи наоружања</w:t>
            </w:r>
          </w:p>
        </w:tc>
      </w:tr>
      <w:tr w:rsidR="00F47ECC" w:rsidRPr="00A22864" w:rsidTr="002B56B7">
        <w:trPr>
          <w:trHeight w:val="227"/>
          <w:jc w:val="center"/>
        </w:trPr>
        <w:tc>
          <w:tcPr>
            <w:tcW w:w="905" w:type="pct"/>
            <w:gridSpan w:val="2"/>
            <w:vAlign w:val="center"/>
          </w:tcPr>
          <w:p w:rsidR="00F47ECC" w:rsidRPr="00A22CE7" w:rsidRDefault="00F47ECC" w:rsidP="00FA37DD">
            <w:pPr>
              <w:rPr>
                <w:lang w:val="sr-Cyrl-CS"/>
              </w:rPr>
            </w:pPr>
            <w:r w:rsidRPr="00A22CE7">
              <w:rPr>
                <w:lang w:val="sr-Cyrl-CS"/>
              </w:rPr>
              <w:t>Докторат</w:t>
            </w:r>
          </w:p>
        </w:tc>
        <w:tc>
          <w:tcPr>
            <w:tcW w:w="441" w:type="pct"/>
            <w:vAlign w:val="center"/>
          </w:tcPr>
          <w:p w:rsidR="00F47ECC" w:rsidRPr="00F47ECC" w:rsidRDefault="00F47ECC" w:rsidP="00FA37DD">
            <w:pPr>
              <w:tabs>
                <w:tab w:val="left" w:pos="567"/>
              </w:tabs>
              <w:jc w:val="center"/>
              <w:rPr>
                <w:lang w:val="sr-Cyrl-CS"/>
              </w:rPr>
            </w:pPr>
            <w:r w:rsidRPr="00F47ECC">
              <w:rPr>
                <w:lang w:val="sr-Cyrl-CS"/>
              </w:rPr>
              <w:t>2016.</w:t>
            </w:r>
          </w:p>
        </w:tc>
        <w:tc>
          <w:tcPr>
            <w:tcW w:w="1562" w:type="pct"/>
            <w:gridSpan w:val="2"/>
            <w:vAlign w:val="center"/>
          </w:tcPr>
          <w:p w:rsidR="00F47ECC" w:rsidRPr="00F47ECC" w:rsidRDefault="00F47ECC" w:rsidP="00FA37DD">
            <w:pPr>
              <w:tabs>
                <w:tab w:val="left" w:pos="567"/>
              </w:tabs>
              <w:jc w:val="both"/>
              <w:rPr>
                <w:lang w:val="sr-Cyrl-CS"/>
              </w:rPr>
            </w:pPr>
            <w:r w:rsidRPr="00F47ECC">
              <w:rPr>
                <w:lang w:val="sr-Cyrl-CS"/>
              </w:rPr>
              <w:t>Факултет инжењерских наука, Универзитет у Крагујевцу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47ECC" w:rsidRPr="00F47ECC" w:rsidRDefault="00F47ECC" w:rsidP="00FA37DD">
            <w:pPr>
              <w:tabs>
                <w:tab w:val="left" w:pos="567"/>
              </w:tabs>
              <w:jc w:val="both"/>
              <w:rPr>
                <w:lang w:val="sr-Cyrl-CS"/>
              </w:rPr>
            </w:pPr>
            <w:r w:rsidRPr="00F47ECC">
              <w:rPr>
                <w:lang w:val="sr-Cyrl-CS"/>
              </w:rPr>
              <w:t>Машинско инжењерство</w:t>
            </w:r>
          </w:p>
        </w:tc>
        <w:tc>
          <w:tcPr>
            <w:tcW w:w="968" w:type="pct"/>
            <w:gridSpan w:val="2"/>
            <w:shd w:val="clear" w:color="auto" w:fill="auto"/>
            <w:vAlign w:val="center"/>
          </w:tcPr>
          <w:p w:rsidR="00F47ECC" w:rsidRPr="00F47ECC" w:rsidRDefault="00F47ECC" w:rsidP="00FA37DD">
            <w:pPr>
              <w:tabs>
                <w:tab w:val="left" w:pos="567"/>
              </w:tabs>
              <w:jc w:val="both"/>
              <w:rPr>
                <w:lang w:val="sr-Cyrl-CS"/>
              </w:rPr>
            </w:pPr>
            <w:r w:rsidRPr="00F47ECC">
              <w:rPr>
                <w:lang w:val="sr-Cyrl-CS"/>
              </w:rPr>
              <w:t>Машинско инжењерство</w:t>
            </w:r>
          </w:p>
        </w:tc>
      </w:tr>
      <w:tr w:rsidR="00FA37DD" w:rsidRPr="00A22864" w:rsidTr="002B56B7">
        <w:trPr>
          <w:trHeight w:val="227"/>
          <w:jc w:val="center"/>
        </w:trPr>
        <w:tc>
          <w:tcPr>
            <w:tcW w:w="905" w:type="pct"/>
            <w:gridSpan w:val="2"/>
            <w:vAlign w:val="center"/>
          </w:tcPr>
          <w:p w:rsidR="00FA37DD" w:rsidRPr="00A22864" w:rsidRDefault="00FA37DD" w:rsidP="00FA37DD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41" w:type="pct"/>
            <w:vAlign w:val="center"/>
          </w:tcPr>
          <w:p w:rsidR="00FA37DD" w:rsidRPr="00A22864" w:rsidRDefault="00FA37DD" w:rsidP="00FA37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2001.</w:t>
            </w:r>
          </w:p>
        </w:tc>
        <w:tc>
          <w:tcPr>
            <w:tcW w:w="1562" w:type="pct"/>
            <w:gridSpan w:val="2"/>
            <w:vAlign w:val="center"/>
          </w:tcPr>
          <w:p w:rsidR="00FA37DD" w:rsidRPr="00A22864" w:rsidRDefault="00FA37DD" w:rsidP="00FA37DD">
            <w:pPr>
              <w:rPr>
                <w:lang w:val="sr-Cyrl-CS"/>
              </w:rPr>
            </w:pPr>
            <w:r>
              <w:rPr>
                <w:lang w:val="sr-Cyrl-CS"/>
              </w:rPr>
              <w:t>Војнотехничка академија, Београд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FA37DD" w:rsidRPr="00A22864" w:rsidRDefault="00FA37DD" w:rsidP="00FA37DD">
            <w:pPr>
              <w:rPr>
                <w:lang w:val="sr-Cyrl-CS"/>
              </w:rPr>
            </w:pPr>
            <w:r>
              <w:rPr>
                <w:lang w:val="sr-Cyrl-CS"/>
              </w:rPr>
              <w:t>Машинство</w:t>
            </w:r>
          </w:p>
        </w:tc>
        <w:tc>
          <w:tcPr>
            <w:tcW w:w="968" w:type="pct"/>
            <w:gridSpan w:val="2"/>
            <w:shd w:val="clear" w:color="auto" w:fill="auto"/>
            <w:vAlign w:val="center"/>
          </w:tcPr>
          <w:p w:rsidR="00FA37DD" w:rsidRPr="00A22864" w:rsidRDefault="00FA37DD" w:rsidP="00FA37DD">
            <w:pPr>
              <w:rPr>
                <w:lang w:val="sr-Cyrl-CS"/>
              </w:rPr>
            </w:pPr>
            <w:r>
              <w:rPr>
                <w:lang w:val="sr-Cyrl-CS"/>
              </w:rPr>
              <w:t>Наоружање</w:t>
            </w:r>
          </w:p>
        </w:tc>
      </w:tr>
      <w:tr w:rsidR="00FA37DD" w:rsidRPr="00A22864" w:rsidTr="00CA2E90">
        <w:trPr>
          <w:trHeight w:val="227"/>
          <w:jc w:val="center"/>
        </w:trPr>
        <w:tc>
          <w:tcPr>
            <w:tcW w:w="5000" w:type="pct"/>
            <w:gridSpan w:val="8"/>
            <w:vAlign w:val="center"/>
          </w:tcPr>
          <w:p w:rsidR="00FA37DD" w:rsidRPr="00646624" w:rsidRDefault="00FA37DD" w:rsidP="00FA37DD">
            <w:r w:rsidRPr="00A22864">
              <w:rPr>
                <w:b/>
                <w:lang w:val="sr-Cyrl-CS"/>
              </w:rPr>
              <w:t xml:space="preserve">Списак предмета </w:t>
            </w:r>
            <w:r>
              <w:rPr>
                <w:b/>
              </w:rPr>
              <w:t xml:space="preserve">које наставник држи на докторским студијама </w:t>
            </w:r>
          </w:p>
        </w:tc>
      </w:tr>
      <w:tr w:rsidR="00FA37DD" w:rsidRPr="00A22864" w:rsidTr="002B56B7">
        <w:trPr>
          <w:trHeight w:val="227"/>
          <w:jc w:val="center"/>
        </w:trPr>
        <w:tc>
          <w:tcPr>
            <w:tcW w:w="273" w:type="pct"/>
            <w:shd w:val="clear" w:color="auto" w:fill="auto"/>
            <w:vAlign w:val="center"/>
          </w:tcPr>
          <w:p w:rsidR="00FA37DD" w:rsidRPr="00646624" w:rsidRDefault="00FA37DD" w:rsidP="00FA37DD">
            <w:pPr>
              <w:rPr>
                <w:b/>
                <w:lang w:val="sr-Cyrl-CS"/>
              </w:rPr>
            </w:pPr>
            <w:r w:rsidRPr="00646624">
              <w:rPr>
                <w:b/>
                <w:lang w:val="sr-Cyrl-CS"/>
              </w:rPr>
              <w:t>Р.Б.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FA37DD" w:rsidRPr="00646624" w:rsidRDefault="00FA37DD" w:rsidP="00FA37DD">
            <w:pPr>
              <w:rPr>
                <w:b/>
              </w:rPr>
            </w:pPr>
            <w:r w:rsidRPr="00646624">
              <w:rPr>
                <w:b/>
              </w:rPr>
              <w:t xml:space="preserve">Ознака </w:t>
            </w:r>
          </w:p>
        </w:tc>
        <w:tc>
          <w:tcPr>
            <w:tcW w:w="4095" w:type="pct"/>
            <w:gridSpan w:val="6"/>
            <w:vAlign w:val="center"/>
          </w:tcPr>
          <w:p w:rsidR="00FA37DD" w:rsidRPr="00646624" w:rsidRDefault="00FA37DD" w:rsidP="00FA37DD">
            <w:pPr>
              <w:rPr>
                <w:b/>
              </w:rPr>
            </w:pPr>
            <w:r w:rsidRPr="00646624">
              <w:rPr>
                <w:b/>
                <w:iCs/>
                <w:lang w:val="sr-Cyrl-CS"/>
              </w:rPr>
              <w:t>Назив предмета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shd w:val="clear" w:color="auto" w:fill="auto"/>
            <w:vAlign w:val="center"/>
          </w:tcPr>
          <w:p w:rsidR="007F73ED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7F73ED" w:rsidRPr="00FA37DD" w:rsidRDefault="007F73ED" w:rsidP="007F73ED">
            <w:pPr>
              <w:rPr>
                <w:lang w:val="en-GB"/>
              </w:rPr>
            </w:pPr>
            <w:r w:rsidRPr="00FA37DD">
              <w:rPr>
                <w:lang w:val="en-GB"/>
              </w:rPr>
              <w:t>20.RZPSBS</w:t>
            </w:r>
          </w:p>
        </w:tc>
        <w:tc>
          <w:tcPr>
            <w:tcW w:w="4095" w:type="pct"/>
            <w:gridSpan w:val="6"/>
          </w:tcPr>
          <w:p w:rsidR="007F73ED" w:rsidRPr="007424E8" w:rsidRDefault="007F73ED" w:rsidP="007F73ED">
            <w:r w:rsidRPr="007424E8">
              <w:rPr>
                <w:rFonts w:eastAsia="Times New Roman"/>
                <w:lang w:val="sr-Cyrl-CS"/>
              </w:rPr>
              <w:t>Развој и пројектовање савремених борбених система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shd w:val="clear" w:color="auto" w:fill="auto"/>
            <w:vAlign w:val="center"/>
          </w:tcPr>
          <w:p w:rsidR="007F73ED" w:rsidRPr="00A22864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 w:rsidRPr="00FA37DD">
              <w:rPr>
                <w:lang w:val="en-GB"/>
              </w:rPr>
              <w:t>20.BALPRJ</w:t>
            </w:r>
          </w:p>
        </w:tc>
        <w:tc>
          <w:tcPr>
            <w:tcW w:w="4095" w:type="pct"/>
            <w:gridSpan w:val="6"/>
          </w:tcPr>
          <w:p w:rsidR="007F73ED" w:rsidRPr="007424E8" w:rsidRDefault="006D4581" w:rsidP="007F73ED">
            <w:hyperlink r:id="rId4" w:history="1">
              <w:r w:rsidR="007F73ED" w:rsidRPr="007424E8">
                <w:rPr>
                  <w:rFonts w:eastAsia="Times New Roman"/>
                </w:rPr>
                <w:t>Балистичко пројектовање</w:t>
              </w:r>
            </w:hyperlink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shd w:val="clear" w:color="auto" w:fill="auto"/>
            <w:vAlign w:val="center"/>
          </w:tcPr>
          <w:p w:rsidR="007F73ED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7F73ED" w:rsidRPr="00FA37DD" w:rsidRDefault="007F73ED" w:rsidP="007F73ED">
            <w:pPr>
              <w:rPr>
                <w:lang w:val="en-GB"/>
              </w:rPr>
            </w:pPr>
            <w:r w:rsidRPr="007F73ED">
              <w:rPr>
                <w:lang w:val="sr-Cyrl-CS"/>
              </w:rPr>
              <w:t>20.OPSVKS</w:t>
            </w:r>
          </w:p>
        </w:tc>
        <w:tc>
          <w:tcPr>
            <w:tcW w:w="4095" w:type="pct"/>
            <w:gridSpan w:val="6"/>
          </w:tcPr>
          <w:p w:rsidR="007F73ED" w:rsidRPr="007424E8" w:rsidRDefault="006D4581" w:rsidP="007F73ED">
            <w:pPr>
              <w:rPr>
                <w:rFonts w:eastAsia="Times New Roman"/>
              </w:rPr>
            </w:pPr>
            <w:hyperlink r:id="rId5" w:history="1">
              <w:r w:rsidR="007F73ED" w:rsidRPr="007424E8">
                <w:rPr>
                  <w:rFonts w:eastAsia="Times New Roman"/>
                  <w:lang w:val="sr-Cyrl-CS"/>
                </w:rPr>
                <w:t>Одабрана поглавља из система за управљање ватром и командно-информационих система</w:t>
              </w:r>
            </w:hyperlink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shd w:val="clear" w:color="auto" w:fill="auto"/>
            <w:vAlign w:val="center"/>
          </w:tcPr>
          <w:p w:rsidR="007F73ED" w:rsidRPr="00A22864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 w:rsidRPr="00FA37DD">
              <w:rPr>
                <w:lang w:val="en-GB"/>
              </w:rPr>
              <w:t>20.SMRNAO</w:t>
            </w:r>
          </w:p>
        </w:tc>
        <w:tc>
          <w:tcPr>
            <w:tcW w:w="4095" w:type="pct"/>
            <w:gridSpan w:val="6"/>
          </w:tcPr>
          <w:p w:rsidR="007F73ED" w:rsidRPr="007424E8" w:rsidRDefault="006D4581" w:rsidP="007F73ED">
            <w:hyperlink r:id="rId6" w:history="1">
              <w:r w:rsidR="007F73ED" w:rsidRPr="007424E8">
                <w:rPr>
                  <w:rFonts w:eastAsia="Times New Roman"/>
                  <w:lang w:val="sr-Cyrl-CS"/>
                </w:rPr>
                <w:t>Специјална мерења у наоружању</w:t>
              </w:r>
            </w:hyperlink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shd w:val="clear" w:color="auto" w:fill="auto"/>
            <w:vAlign w:val="center"/>
          </w:tcPr>
          <w:p w:rsidR="007F73ED" w:rsidRPr="00A22864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 w:rsidRPr="00FA37DD">
              <w:rPr>
                <w:lang w:val="en-GB"/>
              </w:rPr>
              <w:t>20.OPMEHF</w:t>
            </w:r>
          </w:p>
        </w:tc>
        <w:tc>
          <w:tcPr>
            <w:tcW w:w="4095" w:type="pct"/>
            <w:gridSpan w:val="6"/>
          </w:tcPr>
          <w:p w:rsidR="007F73ED" w:rsidRPr="007424E8" w:rsidRDefault="006D4581" w:rsidP="007F73ED">
            <w:hyperlink r:id="rId7" w:history="1">
              <w:r w:rsidR="007F73ED" w:rsidRPr="007424E8">
                <w:rPr>
                  <w:rFonts w:eastAsia="Times New Roman"/>
                  <w:lang w:val="sr-Cyrl-CS"/>
                </w:rPr>
                <w:t>Одабрана поглавља из механике флуида</w:t>
              </w:r>
            </w:hyperlink>
          </w:p>
        </w:tc>
      </w:tr>
      <w:tr w:rsidR="007F73ED" w:rsidRPr="00A22864" w:rsidTr="00CA2E90">
        <w:trPr>
          <w:trHeight w:val="227"/>
          <w:jc w:val="center"/>
        </w:trPr>
        <w:tc>
          <w:tcPr>
            <w:tcW w:w="5000" w:type="pct"/>
            <w:gridSpan w:val="8"/>
            <w:vAlign w:val="center"/>
          </w:tcPr>
          <w:p w:rsidR="007F73ED" w:rsidRPr="00A22864" w:rsidRDefault="007F73ED" w:rsidP="007F73ED">
            <w:pPr>
              <w:rPr>
                <w:b/>
                <w:lang w:val="sr-Cyrl-CS"/>
              </w:rPr>
            </w:pPr>
            <w:r w:rsidRPr="009E5059">
              <w:rPr>
                <w:b/>
                <w:bCs/>
                <w:lang w:val="sr-Cyrl-CS"/>
              </w:rPr>
              <w:t>Најзначајнији радови  у складу</w:t>
            </w:r>
            <w:r w:rsidRPr="00A22864">
              <w:rPr>
                <w:b/>
                <w:lang w:val="sr-Cyrl-CS"/>
              </w:rPr>
              <w:t xml:space="preserve"> са захтевима допунских</w:t>
            </w:r>
            <w:r>
              <w:rPr>
                <w:b/>
                <w:lang w:val="sr-Cyrl-CS"/>
              </w:rPr>
              <w:t xml:space="preserve"> услова </w:t>
            </w:r>
            <w:r w:rsidRPr="00A22864">
              <w:rPr>
                <w:b/>
                <w:lang w:val="sr-Cyrl-CS"/>
              </w:rPr>
              <w:t xml:space="preserve"> стандарда за дато поље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vAlign w:val="center"/>
          </w:tcPr>
          <w:p w:rsidR="007F73ED" w:rsidRPr="00A22864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443" w:type="pct"/>
            <w:gridSpan w:val="6"/>
            <w:shd w:val="clear" w:color="auto" w:fill="auto"/>
          </w:tcPr>
          <w:p w:rsidR="007F73ED" w:rsidRPr="009819A3" w:rsidRDefault="007F73ED" w:rsidP="007F73ED">
            <w:pPr>
              <w:jc w:val="both"/>
            </w:pPr>
            <w:r w:rsidRPr="009819A3">
              <w:t xml:space="preserve">Hristov Nebojsa P, Kari Aleksandar, Jerkovic Damir D, Savic Slobodan R (2018) Application of a CFD Model in Determination of the Muzzle Blast Overpressure in Small Arms and Its Validation by Measurement (Article), </w:t>
            </w:r>
            <w:r>
              <w:t>T</w:t>
            </w:r>
            <w:r w:rsidRPr="009819A3">
              <w:t>ehnicki vjesnik-</w:t>
            </w:r>
            <w:r>
              <w:t>T</w:t>
            </w:r>
            <w:r w:rsidRPr="009819A3">
              <w:t>echnical gazette, (2018), vol. 25 br. 5, str. 1399-1407</w:t>
            </w:r>
          </w:p>
        </w:tc>
        <w:tc>
          <w:tcPr>
            <w:tcW w:w="284" w:type="pct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>
              <w:rPr>
                <w:lang w:val="sr-Cyrl-CS"/>
              </w:rPr>
              <w:t>М23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vAlign w:val="center"/>
          </w:tcPr>
          <w:p w:rsidR="007F73ED" w:rsidRPr="00A22864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443" w:type="pct"/>
            <w:gridSpan w:val="6"/>
            <w:shd w:val="clear" w:color="auto" w:fill="auto"/>
          </w:tcPr>
          <w:p w:rsidR="007F73ED" w:rsidRPr="009A4CCF" w:rsidRDefault="007F73ED" w:rsidP="007F73ED">
            <w:pPr>
              <w:jc w:val="both"/>
            </w:pPr>
            <w:r w:rsidRPr="009819A3">
              <w:t xml:space="preserve">Hristov Nebojsa P, Kari Aleksandar, Jerkovic Damir D, Savic Slobodan R, Sirovatka Radoslav (2015) Simulation and Measurements of Small Arms Blast Wave Overpressure in the Process of Designing a Silencer (Article), Measurement </w:t>
            </w:r>
            <w:r>
              <w:t>s</w:t>
            </w:r>
            <w:r w:rsidRPr="009819A3">
              <w:t xml:space="preserve">cience </w:t>
            </w:r>
            <w:r>
              <w:t>r</w:t>
            </w:r>
            <w:r w:rsidRPr="009819A3">
              <w:t>eview, (2015)</w:t>
            </w:r>
            <w:r>
              <w:t>, vol. 15 br. 1, str. 27-34</w:t>
            </w:r>
          </w:p>
        </w:tc>
        <w:tc>
          <w:tcPr>
            <w:tcW w:w="284" w:type="pct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>
              <w:rPr>
                <w:lang w:val="sr-Cyrl-CS"/>
              </w:rPr>
              <w:t>М22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vAlign w:val="center"/>
          </w:tcPr>
          <w:p w:rsidR="007F73ED" w:rsidRPr="00A22864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4443" w:type="pct"/>
            <w:gridSpan w:val="6"/>
            <w:shd w:val="clear" w:color="auto" w:fill="auto"/>
          </w:tcPr>
          <w:p w:rsidR="007F73ED" w:rsidRPr="009A4CCF" w:rsidRDefault="007F73ED" w:rsidP="007F73ED">
            <w:pPr>
              <w:jc w:val="both"/>
            </w:pPr>
            <w:r w:rsidRPr="009819A3">
              <w:t xml:space="preserve">Slobodan R. Savić , Branko R. Obrović, Nebojša Hristov, (2016). Analysis of the Axisymmetrical Ionized Gas Boundary Layer Adjacent to Porous Contour of the Body of Revolution, </w:t>
            </w:r>
            <w:r>
              <w:t>T</w:t>
            </w:r>
            <w:r w:rsidRPr="009819A3">
              <w:t>hermal science, Vol. 20, No. 2, pp. 529-540, 2015, http://dx.doi.</w:t>
            </w:r>
            <w:r>
              <w:t>org/10.2298/TSCI150422143S</w:t>
            </w:r>
          </w:p>
        </w:tc>
        <w:tc>
          <w:tcPr>
            <w:tcW w:w="284" w:type="pct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>
              <w:rPr>
                <w:lang w:val="sr-Cyrl-CS"/>
              </w:rPr>
              <w:t>М22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vAlign w:val="center"/>
          </w:tcPr>
          <w:p w:rsidR="007F73ED" w:rsidRPr="00A22864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4443" w:type="pct"/>
            <w:gridSpan w:val="6"/>
            <w:shd w:val="clear" w:color="auto" w:fill="auto"/>
          </w:tcPr>
          <w:p w:rsidR="007F73ED" w:rsidRPr="009A4CCF" w:rsidRDefault="006D4581" w:rsidP="007F73ED">
            <w:pPr>
              <w:jc w:val="both"/>
            </w:pPr>
            <w:r w:rsidRPr="00A11AD5">
              <w:rPr>
                <w:sz w:val="16"/>
                <w:lang w:val="sr-Cyrl-RS"/>
              </w:rPr>
              <w:t>Abaci Walid Boukera, Hristov Nebojsa P, Ahmed Nabil Ziane, Jerkovic Damir D,  Drakulic Momir M (2022) DETERMINATION OF THE GUN BARREL WALLS TEMPERATURE DISTRIBUTION AND ITS EXPERIMENTAL VALIDATION DURING MULTIPLE-SHOTS FIRING PROCESS, International Journal Of Thermal Sciences, (2022), vol. 179, https://doi.org/10.1016/j.ijthermalsci.2022.107667</w:t>
            </w:r>
          </w:p>
        </w:tc>
        <w:tc>
          <w:tcPr>
            <w:tcW w:w="284" w:type="pct"/>
            <w:vAlign w:val="center"/>
          </w:tcPr>
          <w:p w:rsidR="007F73ED" w:rsidRPr="006D4581" w:rsidRDefault="007F73ED" w:rsidP="006D4581">
            <w:pPr>
              <w:rPr>
                <w:lang w:val="en-US"/>
              </w:rPr>
            </w:pPr>
            <w:r>
              <w:rPr>
                <w:lang w:val="sr-Cyrl-CS"/>
              </w:rPr>
              <w:t>М</w:t>
            </w:r>
            <w:r w:rsidR="006D4581">
              <w:rPr>
                <w:lang w:val="en-US"/>
              </w:rPr>
              <w:t>21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vAlign w:val="center"/>
          </w:tcPr>
          <w:p w:rsidR="007F73ED" w:rsidRPr="00A22864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4443" w:type="pct"/>
            <w:gridSpan w:val="6"/>
            <w:shd w:val="clear" w:color="auto" w:fill="auto"/>
          </w:tcPr>
          <w:p w:rsidR="007F73ED" w:rsidRPr="009A4CCF" w:rsidRDefault="006D4581" w:rsidP="007F73ED">
            <w:pPr>
              <w:jc w:val="both"/>
            </w:pPr>
            <w:r w:rsidRPr="00A11AD5">
              <w:rPr>
                <w:sz w:val="16"/>
                <w:lang w:val="sr-Cyrl-RS"/>
              </w:rPr>
              <w:t>Toufik Allouche, Saša Ž. Živković, Abdellah Ferfouri, Damir D. Jerković, Nebojša P. Hristov and Marko Z. Karić (202</w:t>
            </w:r>
            <w:r w:rsidRPr="00A11AD5">
              <w:rPr>
                <w:sz w:val="16"/>
                <w:lang w:val="sr-Latn-RS"/>
              </w:rPr>
              <w:t>5</w:t>
            </w:r>
            <w:r w:rsidRPr="00A11AD5">
              <w:rPr>
                <w:sz w:val="16"/>
                <w:lang w:val="sr-Cyrl-RS"/>
              </w:rPr>
              <w:t>) Design and Thermal Analysis of Impulse Thrusters for Control Systems of Guided Missiles, Thermal Science, https://doi.org/10.2298/TSCI240912284A</w:t>
            </w:r>
          </w:p>
        </w:tc>
        <w:tc>
          <w:tcPr>
            <w:tcW w:w="284" w:type="pct"/>
            <w:vAlign w:val="center"/>
          </w:tcPr>
          <w:p w:rsidR="007F73ED" w:rsidRPr="006D4581" w:rsidRDefault="007F73ED" w:rsidP="006D4581">
            <w:pPr>
              <w:rPr>
                <w:lang w:val="en-US"/>
              </w:rPr>
            </w:pPr>
            <w:r>
              <w:rPr>
                <w:lang w:val="sr-Cyrl-CS"/>
              </w:rPr>
              <w:t>М</w:t>
            </w:r>
            <w:r w:rsidR="006D4581">
              <w:rPr>
                <w:lang w:val="en-US"/>
              </w:rPr>
              <w:t>23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vAlign w:val="center"/>
          </w:tcPr>
          <w:p w:rsidR="007F73ED" w:rsidRPr="00A22864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4443" w:type="pct"/>
            <w:gridSpan w:val="6"/>
            <w:shd w:val="clear" w:color="auto" w:fill="auto"/>
          </w:tcPr>
          <w:p w:rsidR="007F73ED" w:rsidRPr="009A4CCF" w:rsidRDefault="006D4581" w:rsidP="007F73ED">
            <w:pPr>
              <w:jc w:val="both"/>
            </w:pPr>
            <w:r w:rsidRPr="00A11AD5">
              <w:rPr>
                <w:sz w:val="16"/>
                <w:lang w:val="sr-Latn-RS"/>
              </w:rPr>
              <w:t xml:space="preserve">Abdellah Ferfouri, Damir D. Jerković, Nebojša Hristov, Aleksandar V. Kari and Toufik Allouche, (2025) Performance Analysis of Grid Topologies and Rans Turbulence Models in Predicting Aerodynamic Drag Coefficient at Zero-Yaw for an Artillery Projectile, Journal of Applied Fluid Mechanics, Vol. 18 (2025) Issue 3, No. 95, </w:t>
            </w:r>
            <w:r w:rsidRPr="00A11AD5">
              <w:rPr>
                <w:sz w:val="16"/>
                <w:lang w:val="sr-Cyrl-RS"/>
              </w:rPr>
              <w:t>https://doi.org/</w:t>
            </w:r>
            <w:r w:rsidRPr="00A11AD5">
              <w:rPr>
                <w:sz w:val="16"/>
                <w:lang w:val="sr-Latn-RS"/>
              </w:rPr>
              <w:t>10.47176/JAFM.18.3.2954</w:t>
            </w:r>
          </w:p>
        </w:tc>
        <w:tc>
          <w:tcPr>
            <w:tcW w:w="284" w:type="pct"/>
            <w:vAlign w:val="center"/>
          </w:tcPr>
          <w:p w:rsidR="007F73ED" w:rsidRPr="00A22864" w:rsidRDefault="007F73ED" w:rsidP="006D4581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="006D4581">
              <w:rPr>
                <w:lang w:val="en-US"/>
              </w:rPr>
              <w:t>2</w:t>
            </w:r>
            <w:r>
              <w:rPr>
                <w:lang w:val="sr-Cyrl-CS"/>
              </w:rPr>
              <w:t>3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vAlign w:val="center"/>
          </w:tcPr>
          <w:p w:rsidR="007F73ED" w:rsidRPr="00A22864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4443" w:type="pct"/>
            <w:gridSpan w:val="6"/>
            <w:shd w:val="clear" w:color="auto" w:fill="auto"/>
          </w:tcPr>
          <w:p w:rsidR="007F73ED" w:rsidRPr="009A4CCF" w:rsidRDefault="007F73ED" w:rsidP="007F73ED">
            <w:pPr>
              <w:jc w:val="both"/>
            </w:pPr>
            <w:r w:rsidRPr="009819A3">
              <w:t>Nebojša Hristov, Aleksandar Kari, Damir Jerković, Momčilo Milinović</w:t>
            </w:r>
            <w:r>
              <w:t>, B</w:t>
            </w:r>
            <w:r w:rsidRPr="009819A3">
              <w:t>last overpressure estimation by acoustic and cfd simulations on the aw silencers, 11th International Armament Conference on Scientific Aspects on Armament and Safety Technology, Ryn, Poland, 19</w:t>
            </w:r>
            <w:r>
              <w:t xml:space="preserve"> – 22.09.2016., pp.</w:t>
            </w:r>
            <w:bookmarkStart w:id="0" w:name="_GoBack"/>
            <w:bookmarkEnd w:id="0"/>
            <w:r>
              <w:t xml:space="preserve"> 375-390.</w:t>
            </w:r>
          </w:p>
        </w:tc>
        <w:tc>
          <w:tcPr>
            <w:tcW w:w="284" w:type="pct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>
              <w:rPr>
                <w:lang w:val="sr-Cyrl-CS"/>
              </w:rPr>
              <w:t>М33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vAlign w:val="center"/>
          </w:tcPr>
          <w:p w:rsidR="007F73ED" w:rsidRPr="00A22864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4443" w:type="pct"/>
            <w:gridSpan w:val="6"/>
            <w:shd w:val="clear" w:color="auto" w:fill="auto"/>
          </w:tcPr>
          <w:p w:rsidR="007F73ED" w:rsidRPr="009A4CCF" w:rsidRDefault="007F73ED" w:rsidP="007F73ED">
            <w:pPr>
              <w:jc w:val="both"/>
            </w:pPr>
            <w:r w:rsidRPr="009819A3">
              <w:t>J.M. Milutinović, Nebojša P. Hristov, D.D. Jerković. S.Z. Marković, A.B. Živković</w:t>
            </w:r>
            <w:r>
              <w:t xml:space="preserve">, </w:t>
            </w:r>
            <w:r w:rsidRPr="009819A3">
              <w:t>The application of the ballistic pendulum for the bullets velocity measurements, IRMES 2019, IOP Conf. Series: Materials Science and Engineering 659(2019) 012016, doi:10.</w:t>
            </w:r>
            <w:r>
              <w:t>1088/1757-899X/659/1/012016</w:t>
            </w:r>
          </w:p>
        </w:tc>
        <w:tc>
          <w:tcPr>
            <w:tcW w:w="284" w:type="pct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>
              <w:rPr>
                <w:lang w:val="sr-Cyrl-CS"/>
              </w:rPr>
              <w:t>М33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vAlign w:val="center"/>
          </w:tcPr>
          <w:p w:rsidR="007F73ED" w:rsidRPr="00A22864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4443" w:type="pct"/>
            <w:gridSpan w:val="6"/>
            <w:shd w:val="clear" w:color="auto" w:fill="auto"/>
          </w:tcPr>
          <w:p w:rsidR="007F73ED" w:rsidRPr="009A4CCF" w:rsidRDefault="007F73ED" w:rsidP="007F73ED">
            <w:pPr>
              <w:jc w:val="both"/>
            </w:pPr>
            <w:r w:rsidRPr="009819A3">
              <w:t>A B Zivkovic, Nebojša P. Hristov, D D Jerković, B S Bogdanović and J M Milutinović (2019) Automatic measurement of precision and accuracy from the hit pattern of small arms using electronic target system, IRMES, IOP Conference Series: Materials Science and Engineering 659 (2019) 012015 IOP Publishing, doi:10.</w:t>
            </w:r>
            <w:r>
              <w:t>1088/1757-899X/659/1/012015</w:t>
            </w:r>
          </w:p>
        </w:tc>
        <w:tc>
          <w:tcPr>
            <w:tcW w:w="284" w:type="pct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>
              <w:rPr>
                <w:lang w:val="sr-Cyrl-CS"/>
              </w:rPr>
              <w:t>М33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73" w:type="pct"/>
            <w:vAlign w:val="center"/>
          </w:tcPr>
          <w:p w:rsidR="007F73ED" w:rsidRPr="00A22864" w:rsidRDefault="007F73ED" w:rsidP="007F73E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4443" w:type="pct"/>
            <w:gridSpan w:val="6"/>
            <w:shd w:val="clear" w:color="auto" w:fill="auto"/>
          </w:tcPr>
          <w:p w:rsidR="007F73ED" w:rsidRDefault="007F73ED" w:rsidP="007F73ED">
            <w:pPr>
              <w:jc w:val="both"/>
            </w:pPr>
            <w:r w:rsidRPr="009819A3">
              <w:t>Kari Aleksandar, Jovanović Dušan, Jerković Damir, Hristov Nebojša (2016) Analiza opterećenja postolja integrisanog mitraljeza kalibra 12.7 mm, Scientific Technical Review, vol. 66, br. 4, str. 47-51, 2016</w:t>
            </w:r>
          </w:p>
        </w:tc>
        <w:tc>
          <w:tcPr>
            <w:tcW w:w="284" w:type="pct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>
              <w:rPr>
                <w:lang w:val="sr-Cyrl-CS"/>
              </w:rPr>
              <w:t>М51</w:t>
            </w:r>
          </w:p>
        </w:tc>
      </w:tr>
      <w:tr w:rsidR="007F73ED" w:rsidRPr="00A22864" w:rsidTr="00CA2E90">
        <w:trPr>
          <w:trHeight w:val="227"/>
          <w:jc w:val="center"/>
        </w:trPr>
        <w:tc>
          <w:tcPr>
            <w:tcW w:w="5000" w:type="pct"/>
            <w:gridSpan w:val="8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2B56B7" w:rsidRPr="00A22864" w:rsidTr="002B56B7">
        <w:trPr>
          <w:trHeight w:val="227"/>
          <w:jc w:val="center"/>
        </w:trPr>
        <w:tc>
          <w:tcPr>
            <w:tcW w:w="2027" w:type="pct"/>
            <w:gridSpan w:val="4"/>
            <w:vAlign w:val="center"/>
          </w:tcPr>
          <w:p w:rsidR="002B56B7" w:rsidRPr="00A22864" w:rsidRDefault="002B56B7" w:rsidP="002B56B7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973" w:type="pct"/>
            <w:gridSpan w:val="4"/>
            <w:vAlign w:val="center"/>
          </w:tcPr>
          <w:p w:rsidR="002B56B7" w:rsidRPr="00872F49" w:rsidRDefault="002B56B7" w:rsidP="002B56B7">
            <w:pPr>
              <w:tabs>
                <w:tab w:val="left" w:pos="567"/>
              </w:tabs>
              <w:spacing w:after="60"/>
              <w:rPr>
                <w:sz w:val="18"/>
                <w:lang w:val="sr-Cyrl-RS"/>
              </w:rPr>
            </w:pPr>
            <w:r>
              <w:rPr>
                <w:sz w:val="18"/>
                <w:lang w:val="sr-Latn-RS"/>
              </w:rPr>
              <w:t xml:space="preserve">Scopus </w:t>
            </w:r>
            <w:r w:rsidRPr="00872F49">
              <w:rPr>
                <w:sz w:val="18"/>
                <w:lang w:val="sr-Cyrl-RS"/>
              </w:rPr>
              <w:t>7</w:t>
            </w:r>
            <w:r>
              <w:rPr>
                <w:sz w:val="18"/>
                <w:lang w:val="sr-Cyrl-RS"/>
              </w:rPr>
              <w:t>5 (</w:t>
            </w:r>
            <w:r>
              <w:rPr>
                <w:sz w:val="18"/>
                <w:lang w:val="sr-Latn-RS"/>
              </w:rPr>
              <w:t>h-index 5</w:t>
            </w:r>
            <w:r>
              <w:rPr>
                <w:sz w:val="18"/>
                <w:lang w:val="sr-Cyrl-RS"/>
              </w:rPr>
              <w:t>)</w:t>
            </w:r>
          </w:p>
        </w:tc>
      </w:tr>
      <w:tr w:rsidR="002B56B7" w:rsidRPr="00A22864" w:rsidTr="002B56B7">
        <w:trPr>
          <w:trHeight w:val="227"/>
          <w:jc w:val="center"/>
        </w:trPr>
        <w:tc>
          <w:tcPr>
            <w:tcW w:w="2027" w:type="pct"/>
            <w:gridSpan w:val="4"/>
            <w:vAlign w:val="center"/>
          </w:tcPr>
          <w:p w:rsidR="002B56B7" w:rsidRPr="00A22864" w:rsidRDefault="002B56B7" w:rsidP="002B56B7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973" w:type="pct"/>
            <w:gridSpan w:val="4"/>
            <w:vAlign w:val="center"/>
          </w:tcPr>
          <w:p w:rsidR="002B56B7" w:rsidRPr="00872F49" w:rsidRDefault="002B56B7" w:rsidP="002B56B7">
            <w:pPr>
              <w:tabs>
                <w:tab w:val="left" w:pos="567"/>
              </w:tabs>
              <w:spacing w:after="60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11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027" w:type="pct"/>
            <w:gridSpan w:val="4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882" w:type="pct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  <w:r>
              <w:rPr>
                <w:lang w:val="sr-Cyrl-CS"/>
              </w:rPr>
              <w:t xml:space="preserve">: </w:t>
            </w:r>
            <w:r w:rsidR="0007262B">
              <w:rPr>
                <w:lang w:val="sr-Cyrl-CS"/>
              </w:rPr>
              <w:t>1</w:t>
            </w:r>
          </w:p>
        </w:tc>
        <w:tc>
          <w:tcPr>
            <w:tcW w:w="2091" w:type="pct"/>
            <w:gridSpan w:val="3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>: -</w:t>
            </w:r>
          </w:p>
        </w:tc>
      </w:tr>
      <w:tr w:rsidR="007F73ED" w:rsidRPr="00A22864" w:rsidTr="002B56B7">
        <w:trPr>
          <w:trHeight w:val="227"/>
          <w:jc w:val="center"/>
        </w:trPr>
        <w:tc>
          <w:tcPr>
            <w:tcW w:w="2027" w:type="pct"/>
            <w:gridSpan w:val="4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Усавршавања </w:t>
            </w:r>
          </w:p>
        </w:tc>
        <w:tc>
          <w:tcPr>
            <w:tcW w:w="2973" w:type="pct"/>
            <w:gridSpan w:val="4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</w:p>
        </w:tc>
      </w:tr>
      <w:tr w:rsidR="007F73ED" w:rsidRPr="00A22864" w:rsidTr="00CA2E90">
        <w:trPr>
          <w:trHeight w:val="227"/>
          <w:jc w:val="center"/>
        </w:trPr>
        <w:tc>
          <w:tcPr>
            <w:tcW w:w="5000" w:type="pct"/>
            <w:gridSpan w:val="8"/>
            <w:vAlign w:val="center"/>
          </w:tcPr>
          <w:p w:rsidR="007F73ED" w:rsidRPr="00A22864" w:rsidRDefault="007F73ED" w:rsidP="007F73ED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3D49C2" w:rsidRDefault="003D49C2"/>
    <w:sectPr w:rsidR="003D49C2" w:rsidSect="00CA2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90"/>
    <w:rsid w:val="00072256"/>
    <w:rsid w:val="0007262B"/>
    <w:rsid w:val="000E165C"/>
    <w:rsid w:val="00111E37"/>
    <w:rsid w:val="00133B08"/>
    <w:rsid w:val="001A59D4"/>
    <w:rsid w:val="002B56B7"/>
    <w:rsid w:val="003D49C2"/>
    <w:rsid w:val="00416C03"/>
    <w:rsid w:val="005E28A4"/>
    <w:rsid w:val="006D4581"/>
    <w:rsid w:val="007424E8"/>
    <w:rsid w:val="007F73ED"/>
    <w:rsid w:val="00895827"/>
    <w:rsid w:val="008E1185"/>
    <w:rsid w:val="008E651A"/>
    <w:rsid w:val="0094472D"/>
    <w:rsid w:val="009A4CCF"/>
    <w:rsid w:val="009E5059"/>
    <w:rsid w:val="00A22CE7"/>
    <w:rsid w:val="00A23037"/>
    <w:rsid w:val="00A8019C"/>
    <w:rsid w:val="00A94CF0"/>
    <w:rsid w:val="00BC2B2A"/>
    <w:rsid w:val="00CA2E90"/>
    <w:rsid w:val="00D93A8C"/>
    <w:rsid w:val="00F33B04"/>
    <w:rsid w:val="00F47ECC"/>
    <w:rsid w:val="00F7172F"/>
    <w:rsid w:val="00FA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B82E6"/>
  <w15:docId w15:val="{ABBA8F82-F51D-4026-90A0-2965DE60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E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E11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B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damir.jerkovic\Documents\NASTAVA\Kartoni%20nastavnika%202025\Knjiga%20nastavnika%20DAS\Knjiga%20predmeta\23_Odabrana%20poglavlja%20iz%20mehanike%20fluid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amir.jerkovic\Documents\NASTAVA\Kartoni%20nastavnika%202025\Knjiga%20nastavnika%20DAS\Knjiga%20predmeta\22_Specijalna%20merenja%20u%20naoruzanju.doc" TargetMode="External"/><Relationship Id="rId5" Type="http://schemas.openxmlformats.org/officeDocument/2006/relationships/hyperlink" Target="file:///C:\Users\damir.jerkovic\Documents\NASTAVA\Kartoni%20nastavnika%202025\Knjiga%20nastavnika%20DAS\Knjiga%20predmeta\18_Odabrana%20poglavlja%20iz%20SUV%20i%20KIS.doc" TargetMode="External"/><Relationship Id="rId4" Type="http://schemas.openxmlformats.org/officeDocument/2006/relationships/hyperlink" Target="file:///C:\Users\damir.jerkovic\Documents\NASTAVA\Kartoni%20nastavnika%202025\Knjiga%20nastavnika%20DAS\Knjiga%20predmeta\13_Balisticko%20projektovanje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Бранимир Б. Крстић</dc:creator>
  <cp:keywords/>
  <dc:description/>
  <cp:lastModifiedBy>Дамир Д. Јерковић</cp:lastModifiedBy>
  <cp:revision>4</cp:revision>
  <dcterms:created xsi:type="dcterms:W3CDTF">2025-04-28T13:50:00Z</dcterms:created>
  <dcterms:modified xsi:type="dcterms:W3CDTF">2025-04-29T09:41:00Z</dcterms:modified>
</cp:coreProperties>
</file>